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6"/>
          <w:szCs w:val="36"/>
        </w:rPr>
        <w:t>Commande de produits d’Anne LARIVE</w:t>
      </w:r>
      <w:r>
        <w:rPr>
          <w:sz w:val="40"/>
          <w:szCs w:val="40"/>
        </w:rPr>
        <w:drawing>
          <wp:anchor behindDoc="0" distT="0" distB="0" distL="133350" distR="123190" simplePos="0" locked="0" layoutInCell="1" allowOverlap="1" relativeHeight="3">
            <wp:simplePos x="0" y="0"/>
            <wp:positionH relativeFrom="column">
              <wp:posOffset>5779770</wp:posOffset>
            </wp:positionH>
            <wp:positionV relativeFrom="paragraph">
              <wp:posOffset>733425</wp:posOffset>
            </wp:positionV>
            <wp:extent cx="657225" cy="903605"/>
            <wp:effectExtent l="0" t="0" r="0" b="0"/>
            <wp:wrapTight wrapText="bothSides">
              <wp:wrapPolygon edited="0">
                <wp:start x="-711" y="0"/>
                <wp:lineTo x="-711" y="20859"/>
                <wp:lineTo x="21908" y="20859"/>
                <wp:lineTo x="21908" y="0"/>
                <wp:lineTo x="-711" y="0"/>
              </wp:wrapPolygon>
            </wp:wrapTight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</w:t>
      </w:r>
    </w:p>
    <w:tbl>
      <w:tblPr>
        <w:tblStyle w:val="Trameclaire-Accent1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60"/>
      </w:tblPr>
      <w:tblGrid>
        <w:gridCol w:w="2208"/>
        <w:gridCol w:w="1716"/>
        <w:gridCol w:w="1716"/>
        <w:gridCol w:w="1715"/>
        <w:gridCol w:w="1717"/>
      </w:tblGrid>
      <w:tr>
        <w:trPr>
          <w:cnfStyle w:val="100000000000"/>
        </w:trPr>
        <w:tc>
          <w:tcPr>
            <w:tcW w:w="2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color w:val="365F91" w:themeColor="accent1" w:themeShade="bf"/>
              </w:rPr>
            </w:pPr>
            <w: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5821680</wp:posOffset>
                  </wp:positionH>
                  <wp:positionV relativeFrom="paragraph">
                    <wp:posOffset>1380490</wp:posOffset>
                  </wp:positionV>
                  <wp:extent cx="572770" cy="810260"/>
                  <wp:effectExtent l="0" t="0" r="0" b="0"/>
                  <wp:wrapNone/>
                  <wp:docPr id="2" name="Image 1577" descr="Logo Valeurs Parc 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577" descr="Logo Valeurs Parc 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" w:eastAsiaTheme="minorEastAsia"/>
                <w:b/>
                <w:bCs/>
                <w:color w:val="365F91" w:themeColor="accent1" w:themeShade="bf"/>
              </w:rPr>
              <w:t>C</w:t>
            </w:r>
            <w:r>
              <w:rPr>
                <w:rFonts w:eastAsia="" w:eastAsiaTheme="minorEastAsia"/>
                <w:b/>
                <w:bCs/>
                <w:color w:val="365F91" w:themeColor="accent1" w:themeShade="bf"/>
              </w:rPr>
              <w:t>onfiture pot 230gr</w:t>
            </w:r>
          </w:p>
        </w:tc>
        <w:tc>
          <w:tcPr>
            <w:tcW w:w="1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color w:val="365F91" w:themeColor="accent1" w:themeShade="bf"/>
              </w:rPr>
            </w:pPr>
            <w:r>
              <w:rPr>
                <w:rFonts w:eastAsia="" w:eastAsiaTheme="minorEastAsia"/>
                <w:b/>
                <w:bCs/>
                <w:color w:val="365F91" w:themeColor="accent1" w:themeShade="bf"/>
              </w:rPr>
              <w:t>Prix/pièce</w:t>
            </w:r>
          </w:p>
        </w:tc>
        <w:tc>
          <w:tcPr>
            <w:tcW w:w="1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color w:val="365F91" w:themeColor="accent1" w:themeShade="bf"/>
              </w:rPr>
            </w:pPr>
            <w:r>
              <w:rPr>
                <w:rFonts w:eastAsia="" w:eastAsiaTheme="minorEastAsia"/>
                <w:b/>
                <w:bCs/>
                <w:color w:val="365F91" w:themeColor="accent1" w:themeShade="bf"/>
              </w:rPr>
              <w:t>Quantité</w:t>
            </w:r>
          </w:p>
        </w:tc>
        <w:tc>
          <w:tcPr>
            <w:tcW w:w="1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color w:val="365F91" w:themeColor="accent1" w:themeShade="bf"/>
              </w:rPr>
            </w:pPr>
            <w:r>
              <w:rPr>
                <w:rFonts w:eastAsia="" w:eastAsiaTheme="minorEastAsia"/>
                <w:b/>
                <w:bCs/>
                <w:color w:val="365F91" w:themeColor="accent1" w:themeShade="bf"/>
              </w:rPr>
              <w:t>Prix Total</w:t>
            </w:r>
          </w:p>
        </w:tc>
        <w:tc>
          <w:tcPr>
            <w:tcW w:w="1717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color w:val="365F91" w:themeColor="accent1" w:themeShade="bf"/>
              </w:rPr>
            </w:pPr>
            <w:r>
              <w:rPr>
                <w:rFonts w:eastAsia="" w:eastAsiaTheme="minorEastAsia"/>
                <w:b/>
                <w:bCs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ubtleEmphasis"/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Myrtille des champs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5,50€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Mûre sauvage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5,50€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 xml:space="preserve">Framboise 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5,50€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3 fruits rouges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5,50€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Noix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5,80€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Eglantier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ubtleEmphasis"/>
              </w:rPr>
            </w:pPr>
            <w:r>
              <w:rPr>
                <w:rStyle w:val="SubtleEmphasis"/>
                <w:rFonts w:eastAsia="" w:eastAsiaTheme="minorEastAsia"/>
                <w:color w:val="365F91" w:themeColor="accent1" w:themeShade="bf"/>
              </w:rPr>
              <w:t xml:space="preserve">     </w:t>
            </w:r>
            <w:r>
              <w:rPr>
                <w:rStyle w:val="SubtleEmphasis"/>
                <w:rFonts w:eastAsia="" w:eastAsiaTheme="minorEastAsia"/>
                <w:color w:val="365F91" w:themeColor="accent1" w:themeShade="bf"/>
              </w:rPr>
              <w:t>5,80€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Coing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5,00€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Mirabelle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5,00€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 xml:space="preserve">Reine-Claude 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5,00€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Rhubarbe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5,00€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Pêche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5,00€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Total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" w:eastAsiaTheme="minorEastAsia"/>
                <w:b/>
                <w:color w:val="365F91" w:themeColor="accent1" w:themeShade="bf"/>
                <w:u w:val="single"/>
              </w:rPr>
              <w:t>Sorbet  pot ½ litre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" w:eastAsiaTheme="minorEastAsia"/>
                <w:b/>
                <w:color w:val="365F91" w:themeColor="accent1" w:themeShade="bf"/>
                <w:u w:val="single"/>
              </w:rPr>
              <w:t>Prix/pièce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" w:eastAsiaTheme="minorEastAsia"/>
                <w:b/>
                <w:color w:val="365F91" w:themeColor="accent1" w:themeShade="bf"/>
                <w:u w:val="single"/>
              </w:rPr>
              <w:t>Quantité</w:t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rFonts w:eastAsia="" w:eastAsiaTheme="minorEastAsia"/>
                <w:b/>
                <w:color w:val="365F91" w:themeColor="accent1" w:themeShade="bf"/>
                <w:u w:val="single"/>
              </w:rPr>
              <w:t>Prix Total</w:t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ubtleEmphasis"/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Myrtille des champs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8,00€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Coing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8,00€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 xml:space="preserve">Framboise 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8,00 €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Sureau ( fleurs)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8,00€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Figue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8,00€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Mirabelle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ubtleEmphasis"/>
              </w:rPr>
            </w:pPr>
            <w:r>
              <w:rPr>
                <w:rStyle w:val="SubtleEmphasis"/>
                <w:rFonts w:eastAsia="" w:eastAsiaTheme="minorEastAsia"/>
                <w:color w:val="365F91" w:themeColor="accent1" w:themeShade="bf"/>
              </w:rPr>
              <w:t xml:space="preserve">     </w:t>
            </w:r>
            <w:r>
              <w:rPr>
                <w:rStyle w:val="SubtleEmphasis"/>
                <w:rFonts w:eastAsia="" w:eastAsiaTheme="minorEastAsia"/>
                <w:color w:val="365F91" w:themeColor="accent1" w:themeShade="bf"/>
              </w:rPr>
              <w:t>8,00€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Coing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8,00€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Mirabelle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8,00€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 xml:space="preserve">Menthe 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  <w:t>8,00€</w:t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/>
        <w:tc>
          <w:tcPr>
            <w:tcW w:w="2208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DecimalAligned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  <w:tc>
          <w:tcPr>
            <w:tcW w:w="1717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365F91" w:themeColor="accent1" w:themeShade="bf"/>
              </w:rPr>
            </w:pPr>
            <w:r>
              <w:rPr>
                <w:rFonts w:eastAsia="" w:eastAsiaTheme="minorEastAsia"/>
                <w:color w:val="365F91" w:themeColor="accent1" w:themeShade="bf"/>
              </w:rPr>
            </w:r>
          </w:p>
        </w:tc>
      </w:tr>
      <w:tr>
        <w:trPr>
          <w:cnfStyle w:val="010000000000"/>
        </w:trPr>
        <w:tc>
          <w:tcPr>
            <w:tcW w:w="2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color w:val="365F91" w:themeColor="accent1" w:themeShade="bf"/>
              </w:rPr>
            </w:pPr>
            <w:r>
              <w:rPr>
                <w:rFonts w:eastAsia="" w:eastAsiaTheme="minorEastAsia"/>
                <w:b/>
                <w:bCs/>
                <w:color w:val="365F91" w:themeColor="accent1" w:themeShade="bf"/>
              </w:rPr>
              <w:t>Esquimaux chocolatés (P.M)</w:t>
            </w:r>
          </w:p>
        </w:tc>
        <w:tc>
          <w:tcPr>
            <w:tcW w:w="1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u w:val="single"/>
              </w:rPr>
            </w:pPr>
            <w:r>
              <w:rPr>
                <w:rFonts w:eastAsia="" w:eastAsiaTheme="minorEastAsia"/>
                <w:b w:val="false"/>
                <w:bCs/>
                <w:color w:val="365F91" w:themeColor="accent1" w:themeShade="bf"/>
                <w:u w:val="single"/>
              </w:rPr>
              <w:t>Prix/pièce</w:t>
            </w:r>
          </w:p>
        </w:tc>
        <w:tc>
          <w:tcPr>
            <w:tcW w:w="1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u w:val="single"/>
              </w:rPr>
            </w:pPr>
            <w:r>
              <w:rPr>
                <w:rFonts w:eastAsia="" w:eastAsiaTheme="minorEastAsia"/>
                <w:b w:val="false"/>
                <w:bCs/>
                <w:color w:val="365F91" w:themeColor="accent1" w:themeShade="bf"/>
                <w:u w:val="single"/>
              </w:rPr>
              <w:t>Quantité</w:t>
            </w:r>
          </w:p>
        </w:tc>
        <w:tc>
          <w:tcPr>
            <w:tcW w:w="17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u w:val="single"/>
              </w:rPr>
            </w:pPr>
            <w:r>
              <w:rPr>
                <w:rFonts w:eastAsia="" w:eastAsiaTheme="minorEastAsia"/>
                <w:b w:val="false"/>
                <w:bCs/>
                <w:color w:val="365F91" w:themeColor="accent1" w:themeShade="bf"/>
                <w:u w:val="single"/>
              </w:rPr>
              <w:t>Prix total</w:t>
            </w:r>
          </w:p>
        </w:tc>
        <w:tc>
          <w:tcPr>
            <w:tcW w:w="17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bCs/>
                <w:color w:val="365F91" w:themeColor="accent1" w:themeShade="bf"/>
                <w:u w:val="single"/>
              </w:rPr>
            </w:pPr>
            <w:r>
              <w:rPr>
                <w:rFonts w:eastAsia="" w:eastAsiaTheme="minorEastAsia"/>
                <w:b/>
                <w:bCs/>
                <w:color w:val="365F91" w:themeColor="accent1" w:themeShade="bf"/>
                <w:u w:val="single"/>
              </w:rPr>
            </w:r>
          </w:p>
        </w:tc>
      </w:tr>
    </w:tbl>
    <w:p>
      <w:pPr>
        <w:pStyle w:val="Footnotetext"/>
        <w:rPr>
          <w:color w:val="365F91" w:themeColor="accent1" w:themeShade="bf"/>
        </w:rPr>
      </w:pPr>
      <w:r>
        <w:rPr>
          <w:color w:val="365F91" w:themeColor="accent1" w:themeShade="bf"/>
        </w:rPr>
        <w:t>Myrtille des champs                              1,80  €</w:t>
      </w:r>
    </w:p>
    <w:p>
      <w:pPr>
        <w:pStyle w:val="Footnotetext"/>
        <w:rPr>
          <w:color w:val="365F91" w:themeColor="accent1" w:themeShade="bf"/>
        </w:rPr>
      </w:pPr>
      <w:r>
        <w:rPr>
          <w:color w:val="365F91" w:themeColor="accent1" w:themeShade="bf"/>
        </w:rPr>
        <w:t>Menthe                                                    1 ,80 €</w:t>
      </w:r>
    </w:p>
    <w:p>
      <w:pPr>
        <w:pStyle w:val="Footnotetext"/>
        <w:rPr>
          <w:color w:val="365F91" w:themeColor="accent1" w:themeShade="bf"/>
        </w:rPr>
      </w:pPr>
      <w:r>
        <w:rPr>
          <w:color w:val="365F91" w:themeColor="accent1" w:themeShade="bf"/>
        </w:rPr>
        <w:t>Figue                                                         1,80 €</w:t>
      </w:r>
    </w:p>
    <w:p>
      <w:pPr>
        <w:pStyle w:val="Footnotetext"/>
        <w:rPr>
          <w:color w:val="365F91" w:themeColor="accent1" w:themeShade="bf"/>
        </w:rPr>
      </w:pPr>
      <w:r>
        <w:rPr>
          <w:color w:val="365F91" w:themeColor="accent1" w:themeShade="bf"/>
        </w:rPr>
        <w:t>Sureau fleurs                                           1,80 €</w:t>
      </w:r>
    </w:p>
    <w:p>
      <w:pPr>
        <w:pStyle w:val="Footnotetext"/>
        <w:rPr>
          <w:color w:val="365F91" w:themeColor="accent1" w:themeShade="bf"/>
        </w:rPr>
      </w:pPr>
      <w:r>
        <w:rPr>
          <w:color w:val="365F91" w:themeColor="accent1" w:themeShade="bf"/>
        </w:rPr>
        <w:t>Rhubarbe                                                 1,80 €</w:t>
      </w:r>
    </w:p>
    <w:p>
      <w:pPr>
        <w:pStyle w:val="Footnotetext"/>
        <w:rPr>
          <w:color w:val="365F91" w:themeColor="accent1" w:themeShade="bf"/>
        </w:rPr>
      </w:pPr>
      <w:r>
        <w:rPr>
          <w:color w:val="365F91" w:themeColor="accent1" w:themeShade="bf"/>
        </w:rPr>
        <w:t>Pomme                                                     1,80 €</w:t>
      </w:r>
    </w:p>
    <w:p>
      <w:pPr>
        <w:pStyle w:val="Footnotetext"/>
        <w:rPr/>
      </w:pPr>
      <w:r>
        <w:rPr/>
      </w:r>
    </w:p>
    <w:p>
      <w:pPr>
        <w:pStyle w:val="Footnotetext"/>
        <w:rPr/>
      </w:pPr>
      <w:r>
        <w:rPr>
          <w:sz w:val="24"/>
          <w:szCs w:val="24"/>
        </w:rPr>
        <w:t>MONTANT TOTAL à PAYER avec CHEQUE ou …. Euros</w:t>
      </w:r>
    </w:p>
    <w:p>
      <w:pPr>
        <w:pStyle w:val="Footnotetext"/>
        <w:rPr/>
      </w:pPr>
      <w:r>
        <w:rPr>
          <w:sz w:val="24"/>
          <w:szCs w:val="24"/>
        </w:rPr>
        <w:t>ESPECES en  ENVELOPPE  au moment de la livraison REMPLIR le bon de  commande et l’envoyer par email ou photo.</w:t>
      </w:r>
    </w:p>
    <w:p>
      <w:pPr>
        <w:pStyle w:val="Footnotetext"/>
        <w:rPr>
          <w:b/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Un grand merci à toutes et à tous pour votre soutien à la production locale en ces temps difficiles …</w:t>
      </w:r>
    </w:p>
    <w:p>
      <w:pPr>
        <w:pStyle w:val="Footnotetext"/>
        <w:rPr>
          <w:b/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</w:r>
    </w:p>
    <w:p>
      <w:pPr>
        <w:pStyle w:val="Footnotetext"/>
        <w:rPr/>
      </w:pPr>
      <w:hyperlink r:id="rId4">
        <w:r>
          <w:rPr>
            <w:rStyle w:val="LienInternet"/>
            <w:b/>
            <w:color w:val="403152" w:themeColor="accent4" w:themeShade="80"/>
            <w:sz w:val="28"/>
            <w:szCs w:val="28"/>
          </w:rPr>
          <w:t>annelarive@orange.fr</w:t>
        </w:r>
      </w:hyperlink>
      <w:hyperlink r:id="rId5">
        <w:r>
          <w:rPr>
            <w:b/>
            <w:color w:val="403152" w:themeColor="accent4" w:themeShade="80"/>
            <w:sz w:val="28"/>
            <w:szCs w:val="28"/>
          </w:rPr>
          <w:t xml:space="preserve"> </w:t>
        </w:r>
      </w:hyperlink>
      <w:r>
        <w:rPr>
          <w:b/>
          <w:color w:val="403152" w:themeColor="accent4" w:themeShade="80"/>
          <w:sz w:val="28"/>
          <w:szCs w:val="28"/>
        </w:rPr>
        <w:t xml:space="preserve">ou </w:t>
      </w:r>
      <w:r>
        <w:rPr>
          <w:b/>
          <w:color w:val="403152" w:themeColor="accent4" w:themeShade="80"/>
          <w:sz w:val="40"/>
          <w:szCs w:val="40"/>
        </w:rPr>
        <w:t>0670259153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3b5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uiPriority w:val="99"/>
    <w:qFormat/>
    <w:rsid w:val="00613a36"/>
    <w:rPr>
      <w:rFonts w:eastAsia=""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13a36"/>
    <w:rPr>
      <w:rFonts w:eastAsia="" w:cs="" w:cstheme="minorBidi" w:eastAsiaTheme="minorEastAsia"/>
      <w:bCs w:val="false"/>
      <w:i/>
      <w:iCs/>
      <w:color w:val="808080" w:themeColor="text1" w:themeTint="7f"/>
      <w:szCs w:val="22"/>
      <w:lang w:val="fr-F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cimalAligned" w:customStyle="1">
    <w:name w:val="Decimal Aligned"/>
    <w:basedOn w:val="Normal"/>
    <w:uiPriority w:val="40"/>
    <w:qFormat/>
    <w:rsid w:val="00613a36"/>
    <w:pPr>
      <w:tabs>
        <w:tab w:val="decimal" w:pos="360" w:leader="none"/>
      </w:tabs>
    </w:pPr>
    <w:rPr>
      <w:rFonts w:eastAsia="" w:eastAsiaTheme="minorEastAsia"/>
    </w:rPr>
  </w:style>
  <w:style w:type="paragraph" w:styleId="Footnotetext">
    <w:name w:val="footnote text"/>
    <w:basedOn w:val="Normal"/>
    <w:link w:val="NotedebasdepageCar"/>
    <w:uiPriority w:val="99"/>
    <w:unhideWhenUsed/>
    <w:qFormat/>
    <w:rsid w:val="00613a36"/>
    <w:pPr>
      <w:spacing w:lineRule="auto" w:line="240" w:before="0" w:after="0"/>
    </w:pPr>
    <w:rPr>
      <w:rFonts w:eastAsia="" w:eastAsiaTheme="minorEastAsi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613a3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hyperlink" Target="mailto:annelarive@orange.fr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LibreOffice/5.2.7.2$Linux_X86_64 LibreOffice_project/20m0$Build-2</Application>
  <Pages>1</Pages>
  <Words>151</Words>
  <Characters>775</Characters>
  <CharactersWithSpaces>1160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2020-04-18T19:46:00Z</dcterms:created>
  <dc:creator>Perso</dc:creator>
  <dc:description/>
  <dc:language>fr-FR</dc:language>
  <cp:lastModifiedBy/>
  <cp:lastPrinted>2020-04-18T21:09:00Z</cp:lastPrinted>
  <dcterms:modified xsi:type="dcterms:W3CDTF">2020-04-22T10:03:54Z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